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38" w:rsidRPr="00D52F77" w:rsidRDefault="001C0070" w:rsidP="00D52F7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</w:pPr>
      <w:proofErr w:type="spellStart"/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GB"/>
        </w:rPr>
        <w:t>Mutaz</w:t>
      </w:r>
      <w:proofErr w:type="spellEnd"/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Pr="00D52F7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GB"/>
        </w:rPr>
        <w:t xml:space="preserve">M. </w:t>
      </w:r>
      <w:proofErr w:type="spellStart"/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GB"/>
        </w:rPr>
        <w:t>Qafisheh</w:t>
      </w:r>
      <w:proofErr w:type="spellEnd"/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GB"/>
        </w:rPr>
        <w:t>, ‘</w:t>
      </w:r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Palestine: </w:t>
      </w:r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GB"/>
        </w:rPr>
        <w:t xml:space="preserve">Lawyering between Colonisation and the Struggle for Professional Independence’, in </w:t>
      </w:r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 xml:space="preserve">Richard Abel, Ole </w:t>
      </w:r>
      <w:proofErr w:type="spellStart"/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Hammerslev</w:t>
      </w:r>
      <w:proofErr w:type="spellEnd"/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GB"/>
        </w:rPr>
        <w:t xml:space="preserve">Hilary </w:t>
      </w:r>
      <w:proofErr w:type="spellStart"/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GB"/>
        </w:rPr>
        <w:t>Sommerlad</w:t>
      </w:r>
      <w:proofErr w:type="spellEnd"/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GB"/>
        </w:rPr>
        <w:t xml:space="preserve">, &amp; </w:t>
      </w:r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 xml:space="preserve">Ulrike Schultz, </w:t>
      </w:r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GB"/>
        </w:rPr>
        <w:t xml:space="preserve">eds., </w:t>
      </w:r>
      <w:r w:rsidRPr="001C0070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GB"/>
        </w:rPr>
        <w:t>Lawyers in 21st-Century Societies</w:t>
      </w:r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r w:rsidRPr="00D52F7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 xml:space="preserve">Vol. I, </w:t>
      </w:r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Hart Publishing, Oxford</w:t>
      </w:r>
      <w:r w:rsidRPr="00D52F7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/London/New York</w:t>
      </w:r>
      <w:r w:rsidRPr="001C0070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, 2020, 639-656.</w:t>
      </w:r>
    </w:p>
    <w:p w:rsidR="001C0070" w:rsidRPr="00D52F77" w:rsidRDefault="001C0070" w:rsidP="00D52F7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</w:pPr>
    </w:p>
    <w:p w:rsidR="001C0070" w:rsidRDefault="001C0070" w:rsidP="00D52F7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</w:pPr>
      <w:r w:rsidRPr="00D52F7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 xml:space="preserve">The book in which the chapter is </w:t>
      </w:r>
      <w:r w:rsidR="00FE516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published can be found through</w:t>
      </w:r>
      <w:r w:rsidRPr="00D52F7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 xml:space="preserve"> this link:</w:t>
      </w:r>
    </w:p>
    <w:p w:rsidR="00D52F77" w:rsidRPr="00D52F77" w:rsidRDefault="00D52F77" w:rsidP="00D52F7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</w:pPr>
    </w:p>
    <w:p w:rsidR="001C0070" w:rsidRPr="00D52F77" w:rsidRDefault="001C0070" w:rsidP="00D52F7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6" w:history="1">
        <w:r w:rsidRPr="00D52F7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https://www.bloomsburyprofessional.com/uk/lawyers-in-21st-century-societies-9781509915156/</w:t>
        </w:r>
      </w:hyperlink>
    </w:p>
    <w:p w:rsidR="001C0070" w:rsidRDefault="001C0070" w:rsidP="00D52F7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23DA2" w:rsidRDefault="00A23DA2" w:rsidP="00D52F7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The full text of the chapter cannot be posted here as it has one-year commercial embargo by the publisher. It, however, can be ordered from the author: mutazq@hebron.edu</w:t>
      </w:r>
    </w:p>
    <w:p w:rsidR="00A23DA2" w:rsidRDefault="00A23DA2" w:rsidP="00D52F7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E516B" w:rsidRDefault="00FE516B" w:rsidP="00D52F7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23DA2" w:rsidRPr="00A23DA2" w:rsidRDefault="00A23DA2" w:rsidP="00D52F77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23D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Abstract</w:t>
      </w:r>
    </w:p>
    <w:p w:rsidR="00A23DA2" w:rsidRPr="00D52F77" w:rsidRDefault="00A23DA2" w:rsidP="00D52F7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C0070" w:rsidRPr="00D52F77" w:rsidRDefault="001846FD" w:rsidP="00D52F7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egulation of the 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Palestinian legal profession dates from the arrival of British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forces during World War I and is an amalgam of the legal systems that have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governed Palestine since its detachment from the Ottoman Empire (British,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Jordanian, Egyptian, Israeli and Palestinian) (</w:t>
      </w:r>
      <w:proofErr w:type="spellStart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Qafisheh</w:t>
      </w:r>
      <w:proofErr w:type="spellEnd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2013). Under the Ottoman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Empire, the profession was codified by the Case Agents (Advocates) Law of 14 January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1876 (Ramadan 1928: </w:t>
      </w:r>
      <w:proofErr w:type="spellStart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vol</w:t>
      </w:r>
      <w:proofErr w:type="spellEnd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5, 346), enacted during efforts to </w:t>
      </w:r>
      <w:proofErr w:type="spellStart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modernise</w:t>
      </w:r>
      <w:proofErr w:type="spellEnd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legal system,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chiefly by importing legislation from Europe (</w:t>
      </w:r>
      <w:proofErr w:type="spellStart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Milhem</w:t>
      </w:r>
      <w:proofErr w:type="spellEnd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2014: 17 – 51). In 1871, a law school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was opened in Istanbul (</w:t>
      </w:r>
      <w:proofErr w:type="spellStart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Bisharat</w:t>
      </w:r>
      <w:proofErr w:type="spellEnd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1989: 20), from which a number of Palestinians graduated (</w:t>
      </w:r>
      <w:proofErr w:type="spellStart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Likhovski</w:t>
      </w:r>
      <w:proofErr w:type="spellEnd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2016: 178).</w:t>
      </w:r>
    </w:p>
    <w:p w:rsidR="001846FD" w:rsidRPr="00D52F77" w:rsidRDefault="001846FD" w:rsidP="00D52F7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846FD" w:rsidRPr="00D52F77" w:rsidRDefault="001846FD" w:rsidP="00D52F7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GB"/>
        </w:rPr>
      </w:pP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This chapter analyses the current Palestinian legal profession in historical perspective. Part II discusses its emergence under British rule (1917 – 48), in the West Bank after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its annexation by Jordan and in Gaza under Egyptian administration (1948 – 67), and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under Israeli occupation (1967 – 93). Part III deals with the profession under Palestinian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rule from 1994 to the adoption of the fi </w:t>
      </w:r>
      <w:proofErr w:type="spellStart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rst</w:t>
      </w:r>
      <w:proofErr w:type="spellEnd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Palestinian Advocates Law in 1999 and the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formation of the Palestinian Bar Association (PBA), until now. Parts IV and V explore </w:t>
      </w:r>
      <w:proofErr w:type="spellStart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thequalifi</w:t>
      </w:r>
      <w:proofErr w:type="spellEnd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cations</w:t>
      </w:r>
      <w:proofErr w:type="spellEnd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</w:t>
      </w:r>
      <w:proofErr w:type="spellStart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practise</w:t>
      </w:r>
      <w:proofErr w:type="spellEnd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law and legal ethics in Pa</w:t>
      </w:r>
      <w:bookmarkStart w:id="0" w:name="_GoBack"/>
      <w:bookmarkEnd w:id="0"/>
      <w:r w:rsidRPr="00D52F77">
        <w:rPr>
          <w:rFonts w:asciiTheme="majorBidi" w:hAnsiTheme="majorBidi" w:cstheme="majorBidi"/>
          <w:color w:val="000000" w:themeColor="text1"/>
          <w:sz w:val="24"/>
          <w:szCs w:val="24"/>
        </w:rPr>
        <w:t>lestine today.</w:t>
      </w:r>
    </w:p>
    <w:sectPr w:rsidR="001846FD" w:rsidRPr="00D5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5CA"/>
    <w:multiLevelType w:val="hybridMultilevel"/>
    <w:tmpl w:val="D6007EA8"/>
    <w:lvl w:ilvl="0" w:tplc="72AA449E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0"/>
    <w:rsid w:val="001846FD"/>
    <w:rsid w:val="001C0070"/>
    <w:rsid w:val="00213438"/>
    <w:rsid w:val="00A23DA2"/>
    <w:rsid w:val="00D52F77"/>
    <w:rsid w:val="00E92D86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oomsburyprofessional.com/uk/lawyers-in-21st-century-societies-97815099151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actc</dc:creator>
  <cp:lastModifiedBy>actc</cp:lastModifiedBy>
  <cp:revision>2</cp:revision>
  <dcterms:created xsi:type="dcterms:W3CDTF">2020-02-19T12:50:00Z</dcterms:created>
  <dcterms:modified xsi:type="dcterms:W3CDTF">2020-02-19T12:50:00Z</dcterms:modified>
</cp:coreProperties>
</file>