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19" w:rsidRPr="00F32219" w:rsidRDefault="00F32219" w:rsidP="00F322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32219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:rsidR="00DC3736" w:rsidRPr="00F32219" w:rsidRDefault="00DB7A64" w:rsidP="00106B46">
      <w:pPr>
        <w:jc w:val="both"/>
        <w:rPr>
          <w:rFonts w:asciiTheme="majorBidi" w:hAnsiTheme="majorBidi" w:cstheme="majorBidi"/>
          <w:sz w:val="24"/>
          <w:szCs w:val="24"/>
        </w:rPr>
      </w:pPr>
      <w:r w:rsidRPr="00DB7A64">
        <w:rPr>
          <w:rFonts w:asciiTheme="majorBidi" w:hAnsiTheme="majorBidi" w:cstheme="majorBidi"/>
          <w:sz w:val="24"/>
          <w:szCs w:val="24"/>
        </w:rPr>
        <w:t>This book focuses on nationality as a human right in Palestine based on international standards.</w:t>
      </w:r>
      <w:r w:rsidR="00D50855">
        <w:rPr>
          <w:rFonts w:asciiTheme="majorBidi" w:hAnsiTheme="majorBidi" w:cstheme="majorBidi"/>
          <w:sz w:val="24"/>
          <w:szCs w:val="24"/>
        </w:rPr>
        <w:t xml:space="preserve"> It evaluates the applicable municipal law in light with international law relating to nationality that is considered ‘the right of rights’; as it is the bases upon which many rights are exercised at the national and global levels, including</w:t>
      </w:r>
      <w:r w:rsidR="00106B46">
        <w:rPr>
          <w:rFonts w:asciiTheme="majorBidi" w:hAnsiTheme="majorBidi" w:cstheme="majorBidi"/>
          <w:sz w:val="24"/>
          <w:szCs w:val="24"/>
        </w:rPr>
        <w:t xml:space="preserve"> employment</w:t>
      </w:r>
      <w:r w:rsidR="00D50855">
        <w:rPr>
          <w:rFonts w:asciiTheme="majorBidi" w:hAnsiTheme="majorBidi" w:cstheme="majorBidi"/>
          <w:sz w:val="24"/>
          <w:szCs w:val="24"/>
        </w:rPr>
        <w:t xml:space="preserve">, </w:t>
      </w:r>
      <w:r w:rsidR="00106B46">
        <w:rPr>
          <w:rFonts w:asciiTheme="majorBidi" w:hAnsiTheme="majorBidi" w:cstheme="majorBidi"/>
          <w:sz w:val="24"/>
          <w:szCs w:val="24"/>
        </w:rPr>
        <w:t xml:space="preserve">political participation, chiefly </w:t>
      </w:r>
      <w:r w:rsidR="00106B46">
        <w:rPr>
          <w:rFonts w:asciiTheme="majorBidi" w:hAnsiTheme="majorBidi" w:cstheme="majorBidi"/>
          <w:sz w:val="24"/>
          <w:szCs w:val="24"/>
        </w:rPr>
        <w:t>election</w:t>
      </w:r>
      <w:r w:rsidR="00106B46">
        <w:rPr>
          <w:rFonts w:asciiTheme="majorBidi" w:hAnsiTheme="majorBidi" w:cstheme="majorBidi"/>
          <w:sz w:val="24"/>
          <w:szCs w:val="24"/>
        </w:rPr>
        <w:t xml:space="preserve">, </w:t>
      </w:r>
      <w:r w:rsidR="00D50855">
        <w:rPr>
          <w:rFonts w:asciiTheme="majorBidi" w:hAnsiTheme="majorBidi" w:cstheme="majorBidi"/>
          <w:sz w:val="24"/>
          <w:szCs w:val="24"/>
        </w:rPr>
        <w:t>public service, residence, property, of real estate, travel and return, and diplomatic protection.</w:t>
      </w:r>
      <w:bookmarkStart w:id="0" w:name="_GoBack"/>
      <w:bookmarkEnd w:id="0"/>
    </w:p>
    <w:sectPr w:rsidR="00DC3736" w:rsidRPr="00F3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19"/>
    <w:rsid w:val="00106B46"/>
    <w:rsid w:val="00D50855"/>
    <w:rsid w:val="00DB7A64"/>
    <w:rsid w:val="00DC3736"/>
    <w:rsid w:val="00F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actc</dc:creator>
  <cp:lastModifiedBy>actc</cp:lastModifiedBy>
  <cp:revision>4</cp:revision>
  <dcterms:created xsi:type="dcterms:W3CDTF">2019-10-25T20:46:00Z</dcterms:created>
  <dcterms:modified xsi:type="dcterms:W3CDTF">2019-10-25T20:52:00Z</dcterms:modified>
</cp:coreProperties>
</file>