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7F" w:rsidRPr="004A297F" w:rsidRDefault="004A297F" w:rsidP="004A297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A297F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DC3736" w:rsidRPr="004A297F" w:rsidRDefault="004A297F">
      <w:pPr>
        <w:rPr>
          <w:rFonts w:asciiTheme="majorBidi" w:hAnsiTheme="majorBidi" w:cstheme="majorBidi"/>
        </w:rPr>
      </w:pPr>
      <w:r w:rsidRPr="004A297F">
        <w:rPr>
          <w:rFonts w:asciiTheme="majorBidi" w:hAnsiTheme="majorBidi" w:cstheme="majorBidi"/>
        </w:rPr>
        <w:t>This chapter deals with the question of Palestinian nationality in the traditiona</w:t>
      </w:r>
      <w:r>
        <w:rPr>
          <w:rFonts w:asciiTheme="majorBidi" w:hAnsiTheme="majorBidi" w:cstheme="majorBidi"/>
        </w:rPr>
        <w:t>l period after the Oslo Accords, based on the</w:t>
      </w:r>
      <w:bookmarkStart w:id="0" w:name="_GoBack"/>
      <w:bookmarkEnd w:id="0"/>
      <w:r>
        <w:rPr>
          <w:rFonts w:asciiTheme="majorBidi" w:hAnsiTheme="majorBidi" w:cstheme="majorBidi"/>
        </w:rPr>
        <w:t xml:space="preserve"> applicable law in Palestine as well as </w:t>
      </w:r>
      <w:r w:rsidR="009E5382">
        <w:rPr>
          <w:rFonts w:asciiTheme="majorBidi" w:hAnsiTheme="majorBidi" w:cstheme="majorBidi"/>
        </w:rPr>
        <w:t xml:space="preserve">on </w:t>
      </w:r>
      <w:r>
        <w:rPr>
          <w:rFonts w:asciiTheme="majorBidi" w:hAnsiTheme="majorBidi" w:cstheme="majorBidi"/>
        </w:rPr>
        <w:t>international law.</w:t>
      </w:r>
    </w:p>
    <w:sectPr w:rsidR="00DC3736" w:rsidRPr="004A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7F"/>
    <w:rsid w:val="004A297F"/>
    <w:rsid w:val="009E5382"/>
    <w:rsid w:val="00DC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actc</dc:creator>
  <cp:lastModifiedBy>actc</cp:lastModifiedBy>
  <cp:revision>2</cp:revision>
  <dcterms:created xsi:type="dcterms:W3CDTF">2019-10-23T19:01:00Z</dcterms:created>
  <dcterms:modified xsi:type="dcterms:W3CDTF">2019-10-23T19:03:00Z</dcterms:modified>
</cp:coreProperties>
</file>