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8" w:rsidRPr="00D13218" w:rsidRDefault="00D13218" w:rsidP="00D13218">
      <w:pPr>
        <w:bidi w:val="0"/>
        <w:spacing w:before="0"/>
        <w:jc w:val="center"/>
        <w:rPr>
          <w:b/>
          <w:bCs/>
        </w:rPr>
      </w:pPr>
      <w:r w:rsidRPr="00D13218">
        <w:rPr>
          <w:b/>
          <w:bCs/>
        </w:rPr>
        <w:t>Abstract</w:t>
      </w:r>
    </w:p>
    <w:p w:rsidR="00D13218" w:rsidRDefault="00D13218" w:rsidP="00D13218">
      <w:pPr>
        <w:bidi w:val="0"/>
        <w:spacing w:before="0"/>
        <w:jc w:val="both"/>
      </w:pPr>
    </w:p>
    <w:p w:rsidR="00D13218" w:rsidRPr="00607446" w:rsidRDefault="009A01A8" w:rsidP="009A01A8">
      <w:pPr>
        <w:bidi w:val="0"/>
        <w:spacing w:before="0"/>
        <w:jc w:val="both"/>
      </w:pPr>
      <w:r w:rsidRPr="00607446">
        <w:t xml:space="preserve">The State of Palestine became a state party to the International Convention on the Rights of the Child of 20 November 1989 (CRC) on 2 April 2014. </w:t>
      </w:r>
      <w:r>
        <w:t xml:space="preserve">This accession sheds the light, once again, on the situation of children in conflict with the law, particularly after the adoption of the Decree- Law of 2016 concerning the Juvenile Protection by Palestinian President Mahmoud Abbas. </w:t>
      </w:r>
      <w:r w:rsidR="00D13218" w:rsidRPr="00607446">
        <w:t>Despite certain improvements</w:t>
      </w:r>
      <w:r>
        <w:t xml:space="preserve"> in this decree</w:t>
      </w:r>
      <w:r w:rsidR="00D13218" w:rsidRPr="00607446">
        <w:t>, much needs to be reformed with regard to juvenile justice in Palestine: at the policy, legislative, institutional, capacity-building and cultural fronts. With the recent accession of the S</w:t>
      </w:r>
      <w:bookmarkStart w:id="0" w:name="_GoBack"/>
      <w:bookmarkEnd w:id="0"/>
      <w:r w:rsidR="00D13218" w:rsidRPr="00607446">
        <w:t xml:space="preserve">tate of Palestine to </w:t>
      </w:r>
      <w:r>
        <w:t>the CERC</w:t>
      </w:r>
      <w:r w:rsidR="00D13218" w:rsidRPr="00607446">
        <w:t>, time has come to undertake a comprehensive reform. Such reform is no longer a matter of choice, it an obligation of the State towards the international community as a whole. Palestine is obliged to report its reform actions to the United Nations Committee on Rights of the Child and the State will be held responsible in cases of non-action. The juvenile justice system, which has been long discussed with limited concrete results, lies in th</w:t>
      </w:r>
      <w:r>
        <w:t>e heart of the required reform.</w:t>
      </w:r>
    </w:p>
    <w:p w:rsidR="00DC3736" w:rsidRPr="00D13218" w:rsidRDefault="00DC3736"/>
    <w:sectPr w:rsidR="00DC3736" w:rsidRPr="00D1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4"/>
    <w:rsid w:val="00973CF4"/>
    <w:rsid w:val="009A01A8"/>
    <w:rsid w:val="00D13218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18"/>
    <w:pPr>
      <w:bidi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18"/>
    <w:pPr>
      <w:bidi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3</cp:revision>
  <dcterms:created xsi:type="dcterms:W3CDTF">2019-10-21T20:07:00Z</dcterms:created>
  <dcterms:modified xsi:type="dcterms:W3CDTF">2019-10-21T20:12:00Z</dcterms:modified>
</cp:coreProperties>
</file>