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19" w:rsidRPr="006F7719" w:rsidRDefault="006F7719" w:rsidP="006F771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GaramondPro-Regular" w:hAnsiTheme="majorBidi" w:cstheme="majorBidi"/>
          <w:b/>
          <w:bCs/>
          <w:sz w:val="24"/>
          <w:szCs w:val="24"/>
        </w:rPr>
      </w:pPr>
      <w:r w:rsidRPr="006F7719">
        <w:rPr>
          <w:rFonts w:asciiTheme="majorBidi" w:eastAsia="AGaramondPro-Regular" w:hAnsiTheme="majorBidi" w:cstheme="majorBidi"/>
          <w:b/>
          <w:bCs/>
          <w:sz w:val="24"/>
          <w:szCs w:val="24"/>
        </w:rPr>
        <w:t>Abstract</w:t>
      </w:r>
    </w:p>
    <w:p w:rsidR="006F7719" w:rsidRPr="006F7719" w:rsidRDefault="006F7719" w:rsidP="006F7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GaramondPro-Regular" w:hAnsiTheme="majorBidi" w:cstheme="majorBidi"/>
          <w:sz w:val="24"/>
          <w:szCs w:val="24"/>
        </w:rPr>
      </w:pPr>
    </w:p>
    <w:p w:rsidR="00DC3736" w:rsidRPr="006F7719" w:rsidRDefault="006F7719" w:rsidP="006F77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GaramondPro-Regular" w:hAnsiTheme="majorBidi" w:cstheme="majorBidi"/>
          <w:sz w:val="24"/>
          <w:szCs w:val="24"/>
        </w:rPr>
      </w:pPr>
      <w:r w:rsidRPr="006F7719">
        <w:rPr>
          <w:rFonts w:asciiTheme="majorBidi" w:eastAsia="AGaramondPro-Regular" w:hAnsiTheme="majorBidi" w:cstheme="majorBidi"/>
          <w:sz w:val="24"/>
          <w:szCs w:val="24"/>
        </w:rPr>
        <w:t>Th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is paper addresses the status of the inhabitan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 xml:space="preserve">ts of the territory that became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known as “Palestine” (which had been par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 xml:space="preserve">t of the Ottoman-Turkish Empire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since 1516), from the beginning of the B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 xml:space="preserve">ritish occupation on 9 December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 xml:space="preserve">1917 until the enforcement of the Palestinian Citizenship Order1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 xml:space="preserve">on 1 August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1925, from an international law standpoint.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 xml:space="preserve">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 xml:space="preserve">Pursuing a historical-legal approach, this </w:t>
      </w:r>
      <w:bookmarkStart w:id="0" w:name="_GoBack"/>
      <w:bookmarkEnd w:id="0"/>
      <w:r>
        <w:rPr>
          <w:rFonts w:asciiTheme="majorBidi" w:eastAsia="AGaramondPro-Regular" w:hAnsiTheme="majorBidi" w:cstheme="majorBidi"/>
          <w:sz w:val="24"/>
          <w:szCs w:val="24"/>
        </w:rPr>
        <w:t xml:space="preserve">study looks at the transitional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years which the inhabitants of Palestine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 underwent after the detachment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of their territory from Turkish rule. The study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 aims to clarify the origins of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the nationality of the inhabitants of Palest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ine and of Israel in an attempt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to understand the various statuses that emerged, or we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re created, in the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subsequent periods. A number of these statuse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s, in law and practice, are yet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to be definitively determined, until the pre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sent day. I here argue that the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present “status” of the “Palestinians”, includ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ing the inhabitants of the West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Bank and Gaza Strip, as well as Palestinian</w:t>
      </w:r>
      <w:r>
        <w:rPr>
          <w:rFonts w:asciiTheme="majorBidi" w:eastAsia="AGaramondPro-Regular" w:hAnsiTheme="majorBidi" w:cstheme="majorBidi"/>
          <w:sz w:val="24"/>
          <w:szCs w:val="24"/>
        </w:rPr>
        <w:t xml:space="preserve"> refugees, cannot be understood </w:t>
      </w:r>
      <w:r w:rsidRPr="006F7719">
        <w:rPr>
          <w:rFonts w:asciiTheme="majorBidi" w:eastAsia="AGaramondPro-Regular" w:hAnsiTheme="majorBidi" w:cstheme="majorBidi"/>
          <w:sz w:val="24"/>
          <w:szCs w:val="24"/>
        </w:rPr>
        <w:t>without going to the root of that status.</w:t>
      </w:r>
    </w:p>
    <w:sectPr w:rsidR="00DC3736" w:rsidRPr="006F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19"/>
    <w:rsid w:val="006F7719"/>
    <w:rsid w:val="00D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actc</dc:creator>
  <cp:lastModifiedBy>actc</cp:lastModifiedBy>
  <cp:revision>1</cp:revision>
  <dcterms:created xsi:type="dcterms:W3CDTF">2019-10-18T22:49:00Z</dcterms:created>
  <dcterms:modified xsi:type="dcterms:W3CDTF">2019-10-18T22:52:00Z</dcterms:modified>
</cp:coreProperties>
</file>