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3E" w:rsidRPr="00F14A30" w:rsidRDefault="00F14A30" w:rsidP="00F14A30">
      <w:r w:rsidRPr="00F14A30">
        <w:t>https://www.researchgate.net/profile/Mohanad-Saleh-3/publication/358818436_Factors_Associated_with_Prognosis_of_Non-Alcoholic_Fatty_Liver_Disease/links/6217732befe5b07ebec2e1cf/Factors-Associated-with-Prognosis-of-Non-Alcoholic-Fatty-Liver-Disease.pdf</w:t>
      </w:r>
      <w:bookmarkStart w:id="0" w:name="_GoBack"/>
      <w:bookmarkEnd w:id="0"/>
    </w:p>
    <w:sectPr w:rsidR="00B1043E" w:rsidRPr="00F14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F"/>
    <w:rsid w:val="00340D7A"/>
    <w:rsid w:val="00B1043E"/>
    <w:rsid w:val="00F14A30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361A6-893B-447F-A094-B4FDA02A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Abu Taha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shahmeen</dc:creator>
  <cp:keywords/>
  <dc:description/>
  <cp:lastModifiedBy>shahmeen</cp:lastModifiedBy>
  <cp:revision>6</cp:revision>
  <dcterms:created xsi:type="dcterms:W3CDTF">2022-12-29T12:17:00Z</dcterms:created>
  <dcterms:modified xsi:type="dcterms:W3CDTF">2022-12-29T12:51:00Z</dcterms:modified>
</cp:coreProperties>
</file>